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3F4B" w14:textId="77777777" w:rsidR="00F9691E" w:rsidRPr="0082305A" w:rsidRDefault="00F9691E" w:rsidP="00F9691E">
      <w:pPr>
        <w:spacing w:line="240" w:lineRule="exact"/>
        <w:jc w:val="right"/>
        <w:rPr>
          <w:rFonts w:ascii="Open Sans" w:hAnsi="Open Sans" w:cs="Open Sans"/>
          <w:color w:val="404040"/>
          <w:sz w:val="16"/>
          <w:szCs w:val="16"/>
        </w:rPr>
      </w:pPr>
      <w:r w:rsidRPr="0082305A">
        <w:rPr>
          <w:rFonts w:ascii="Open Sans" w:hAnsi="Open Sans" w:cs="Open Sans"/>
          <w:color w:val="404040"/>
          <w:sz w:val="16"/>
          <w:szCs w:val="16"/>
        </w:rPr>
        <w:t>PO Box 11183</w:t>
      </w:r>
    </w:p>
    <w:p w14:paraId="7009F1B1" w14:textId="77777777" w:rsidR="00F9691E" w:rsidRPr="0082305A" w:rsidRDefault="00F9691E" w:rsidP="00F9691E">
      <w:pPr>
        <w:spacing w:line="240" w:lineRule="exact"/>
        <w:jc w:val="right"/>
        <w:rPr>
          <w:rFonts w:ascii="Open Sans" w:hAnsi="Open Sans" w:cs="Open Sans"/>
          <w:color w:val="404040"/>
          <w:sz w:val="16"/>
          <w:szCs w:val="16"/>
        </w:rPr>
      </w:pPr>
      <w:r w:rsidRPr="0082305A">
        <w:rPr>
          <w:rFonts w:ascii="Open Sans" w:hAnsi="Open Sans" w:cs="Open Sans"/>
          <w:color w:val="404040"/>
          <w:sz w:val="16"/>
          <w:szCs w:val="16"/>
        </w:rPr>
        <w:t>Ellerslie</w:t>
      </w:r>
    </w:p>
    <w:p w14:paraId="4889FE26" w14:textId="77777777" w:rsidR="00F9691E" w:rsidRPr="0082305A" w:rsidRDefault="00F9691E" w:rsidP="00F9691E">
      <w:pPr>
        <w:spacing w:line="240" w:lineRule="exact"/>
        <w:jc w:val="right"/>
        <w:rPr>
          <w:rFonts w:ascii="Open Sans" w:hAnsi="Open Sans" w:cs="Open Sans"/>
          <w:color w:val="404040"/>
          <w:sz w:val="16"/>
          <w:szCs w:val="16"/>
        </w:rPr>
      </w:pPr>
      <w:r w:rsidRPr="0082305A">
        <w:rPr>
          <w:rFonts w:ascii="Open Sans" w:hAnsi="Open Sans" w:cs="Open Sans"/>
          <w:color w:val="404040"/>
          <w:sz w:val="16"/>
          <w:szCs w:val="16"/>
        </w:rPr>
        <w:t>Auckland 1542</w:t>
      </w:r>
    </w:p>
    <w:p w14:paraId="70E7D28A" w14:textId="77777777" w:rsidR="00F9691E" w:rsidRPr="00D520D6" w:rsidRDefault="00F9691E" w:rsidP="00F9691E">
      <w:pPr>
        <w:spacing w:line="240" w:lineRule="exact"/>
        <w:jc w:val="right"/>
        <w:rPr>
          <w:rFonts w:ascii="Open Sans" w:hAnsi="Open Sans" w:cs="Open Sans"/>
          <w:color w:val="404040"/>
          <w:sz w:val="16"/>
          <w:szCs w:val="16"/>
        </w:rPr>
      </w:pPr>
      <w:r w:rsidRPr="0082305A">
        <w:rPr>
          <w:rFonts w:ascii="Open Sans" w:hAnsi="Open Sans" w:cs="Open Sans"/>
          <w:color w:val="404040"/>
          <w:sz w:val="16"/>
          <w:szCs w:val="16"/>
        </w:rPr>
        <w:t>New Zealand</w:t>
      </w:r>
    </w:p>
    <w:p w14:paraId="5515BDFF" w14:textId="77777777" w:rsidR="0056058D" w:rsidRDefault="0056058D">
      <w:pPr>
        <w:sectPr w:rsidR="0056058D" w:rsidSect="000F11F7">
          <w:headerReference w:type="even" r:id="rId9"/>
          <w:headerReference w:type="default" r:id="rId10"/>
          <w:footerReference w:type="even" r:id="rId11"/>
          <w:footerReference w:type="default" r:id="rId12"/>
          <w:headerReference w:type="first" r:id="rId13"/>
          <w:footerReference w:type="first" r:id="rId14"/>
          <w:pgSz w:w="11900" w:h="16820"/>
          <w:pgMar w:top="1440" w:right="1440" w:bottom="1080" w:left="1440" w:header="720" w:footer="720" w:gutter="0"/>
          <w:cols w:space="720"/>
          <w:docGrid w:linePitch="360"/>
        </w:sectPr>
      </w:pPr>
    </w:p>
    <w:p w14:paraId="3E26C5C4" w14:textId="77777777" w:rsidR="00531E9C" w:rsidRDefault="00531E9C"/>
    <w:p w14:paraId="707DB9C8" w14:textId="640D1CFA" w:rsidR="00531E9C" w:rsidRDefault="00F47FC3" w:rsidP="00531E9C">
      <w:pPr>
        <w:rPr>
          <w:rFonts w:ascii="Open Sans" w:hAnsi="Open Sans" w:cs="Open Sans"/>
          <w:sz w:val="20"/>
          <w:szCs w:val="20"/>
        </w:rPr>
      </w:pPr>
      <w:r w:rsidRPr="00F47FC3">
        <w:rPr>
          <w:rFonts w:ascii="Open Sans" w:hAnsi="Open Sans" w:cs="Open Sans"/>
          <w:sz w:val="20"/>
          <w:szCs w:val="20"/>
        </w:rPr>
        <w:t>12 October 2023</w:t>
      </w:r>
    </w:p>
    <w:p w14:paraId="661D9C21" w14:textId="21C1C137" w:rsidR="00F47FC3" w:rsidRDefault="00F47FC3" w:rsidP="00531E9C">
      <w:pPr>
        <w:rPr>
          <w:rFonts w:ascii="Open Sans" w:hAnsi="Open Sans" w:cs="Open Sans"/>
          <w:sz w:val="20"/>
          <w:szCs w:val="20"/>
        </w:rPr>
      </w:pPr>
    </w:p>
    <w:p w14:paraId="211E0CBC" w14:textId="18DB5327" w:rsidR="0004070C" w:rsidRDefault="0004070C" w:rsidP="00531E9C">
      <w:pPr>
        <w:rPr>
          <w:rFonts w:ascii="Open Sans" w:hAnsi="Open Sans" w:cs="Open Sans"/>
          <w:sz w:val="20"/>
          <w:szCs w:val="20"/>
        </w:rPr>
      </w:pPr>
    </w:p>
    <w:p w14:paraId="3111C441" w14:textId="77777777" w:rsidR="0004070C" w:rsidRDefault="0004070C" w:rsidP="00531E9C">
      <w:pPr>
        <w:rPr>
          <w:rFonts w:ascii="Open Sans" w:hAnsi="Open Sans" w:cs="Open Sans"/>
          <w:sz w:val="20"/>
          <w:szCs w:val="20"/>
        </w:rPr>
      </w:pPr>
    </w:p>
    <w:p w14:paraId="02A0ECA6" w14:textId="098B4020" w:rsidR="00F47FC3" w:rsidRDefault="00F47FC3" w:rsidP="00531E9C">
      <w:pPr>
        <w:rPr>
          <w:rFonts w:ascii="Open Sans" w:hAnsi="Open Sans" w:cs="Open Sans"/>
          <w:sz w:val="20"/>
          <w:szCs w:val="20"/>
        </w:rPr>
      </w:pPr>
      <w:r>
        <w:rPr>
          <w:rFonts w:ascii="Open Sans" w:hAnsi="Open Sans" w:cs="Open Sans"/>
          <w:sz w:val="20"/>
          <w:szCs w:val="20"/>
        </w:rPr>
        <w:t>Dear Healthcare Professional,</w:t>
      </w:r>
    </w:p>
    <w:p w14:paraId="3E27D488" w14:textId="19113522" w:rsidR="00F47FC3" w:rsidRDefault="00F47FC3" w:rsidP="00531E9C">
      <w:pPr>
        <w:rPr>
          <w:rFonts w:ascii="Open Sans" w:hAnsi="Open Sans" w:cs="Open Sans"/>
          <w:sz w:val="20"/>
          <w:szCs w:val="20"/>
        </w:rPr>
      </w:pPr>
    </w:p>
    <w:p w14:paraId="44301705" w14:textId="28545425" w:rsidR="00F47FC3" w:rsidRDefault="00F47FC3" w:rsidP="00F47FC3">
      <w:pPr>
        <w:jc w:val="center"/>
        <w:rPr>
          <w:rFonts w:ascii="Open Sans" w:hAnsi="Open Sans" w:cs="Open Sans"/>
          <w:b/>
          <w:bCs/>
          <w:sz w:val="20"/>
          <w:szCs w:val="20"/>
        </w:rPr>
      </w:pPr>
      <w:r>
        <w:rPr>
          <w:rFonts w:ascii="Open Sans" w:hAnsi="Open Sans" w:cs="Open Sans"/>
          <w:b/>
          <w:bCs/>
          <w:sz w:val="20"/>
          <w:szCs w:val="20"/>
        </w:rPr>
        <w:t xml:space="preserve">Supply Update: </w:t>
      </w:r>
      <w:proofErr w:type="spellStart"/>
      <w:r w:rsidRPr="00F47FC3">
        <w:rPr>
          <w:rFonts w:ascii="Open Sans" w:hAnsi="Open Sans" w:cs="Open Sans"/>
          <w:b/>
          <w:bCs/>
          <w:sz w:val="20"/>
          <w:szCs w:val="20"/>
        </w:rPr>
        <w:t>Respigen</w:t>
      </w:r>
      <w:proofErr w:type="spellEnd"/>
      <w:r w:rsidRPr="00F47FC3">
        <w:rPr>
          <w:rFonts w:ascii="Open Sans" w:hAnsi="Open Sans" w:cs="Open Sans"/>
          <w:b/>
          <w:bCs/>
          <w:sz w:val="20"/>
          <w:szCs w:val="20"/>
        </w:rPr>
        <w:t>®</w:t>
      </w:r>
      <w:r>
        <w:rPr>
          <w:rFonts w:ascii="Open Sans" w:hAnsi="Open Sans" w:cs="Open Sans"/>
          <w:b/>
          <w:bCs/>
          <w:sz w:val="20"/>
          <w:szCs w:val="20"/>
        </w:rPr>
        <w:t xml:space="preserve"> (salbutamol)</w:t>
      </w:r>
    </w:p>
    <w:p w14:paraId="04BE66AA" w14:textId="17754354" w:rsidR="00F47FC3" w:rsidRDefault="00F47FC3" w:rsidP="00F47FC3">
      <w:pPr>
        <w:jc w:val="center"/>
        <w:rPr>
          <w:rFonts w:ascii="Open Sans" w:hAnsi="Open Sans" w:cs="Open Sans"/>
          <w:b/>
          <w:bCs/>
          <w:sz w:val="20"/>
          <w:szCs w:val="20"/>
        </w:rPr>
      </w:pPr>
    </w:p>
    <w:p w14:paraId="08A4B081" w14:textId="79A33177" w:rsidR="00F47FC3" w:rsidRDefault="00F47FC3" w:rsidP="00F47FC3">
      <w:pPr>
        <w:rPr>
          <w:rFonts w:ascii="Open Sans" w:hAnsi="Open Sans" w:cs="Open Sans"/>
          <w:sz w:val="20"/>
          <w:szCs w:val="20"/>
        </w:rPr>
      </w:pPr>
      <w:r>
        <w:rPr>
          <w:rFonts w:ascii="Open Sans" w:hAnsi="Open Sans" w:cs="Open Sans"/>
          <w:sz w:val="20"/>
          <w:szCs w:val="20"/>
        </w:rPr>
        <w:t xml:space="preserve">Viatris wishes to inform you of changes to the below product. </w:t>
      </w:r>
    </w:p>
    <w:p w14:paraId="04ADA5BC" w14:textId="14BBC862" w:rsidR="00F47FC3" w:rsidRDefault="00F47FC3" w:rsidP="00F47FC3">
      <w:pPr>
        <w:rPr>
          <w:rFonts w:ascii="Open Sans" w:hAnsi="Open Sans" w:cs="Open Sans"/>
          <w:sz w:val="20"/>
          <w:szCs w:val="20"/>
        </w:rPr>
      </w:pPr>
    </w:p>
    <w:p w14:paraId="03031C17" w14:textId="2B84444D" w:rsidR="00F47FC3" w:rsidRDefault="00F47FC3" w:rsidP="00F47FC3">
      <w:pPr>
        <w:rPr>
          <w:rFonts w:ascii="Open Sans" w:hAnsi="Open Sans" w:cs="Open Sans"/>
          <w:sz w:val="20"/>
          <w:szCs w:val="20"/>
        </w:rPr>
      </w:pPr>
      <w:r>
        <w:rPr>
          <w:rFonts w:ascii="Open Sans" w:hAnsi="Open Sans" w:cs="Open Sans"/>
          <w:sz w:val="20"/>
          <w:szCs w:val="20"/>
        </w:rPr>
        <w:t>Summary of Key Changes:</w:t>
      </w:r>
    </w:p>
    <w:p w14:paraId="0C3D0E86" w14:textId="1D62E846" w:rsidR="00F47FC3" w:rsidRDefault="00F47FC3" w:rsidP="00F47FC3">
      <w:pPr>
        <w:rPr>
          <w:rFonts w:ascii="Open Sans" w:hAnsi="Open Sans" w:cs="Open Sans"/>
          <w:sz w:val="20"/>
          <w:szCs w:val="20"/>
        </w:rPr>
      </w:pPr>
    </w:p>
    <w:tbl>
      <w:tblPr>
        <w:tblStyle w:val="TableGrid"/>
        <w:tblW w:w="5000" w:type="pct"/>
        <w:tblInd w:w="0" w:type="dxa"/>
        <w:tblLook w:val="04A0" w:firstRow="1" w:lastRow="0" w:firstColumn="1" w:lastColumn="0" w:noHBand="0" w:noVBand="1"/>
      </w:tblPr>
      <w:tblGrid>
        <w:gridCol w:w="2318"/>
        <w:gridCol w:w="2317"/>
        <w:gridCol w:w="4375"/>
      </w:tblGrid>
      <w:tr w:rsidR="00F47FC3" w14:paraId="03133419" w14:textId="77777777" w:rsidTr="00F47FC3">
        <w:trPr>
          <w:trHeight w:val="287"/>
        </w:trPr>
        <w:tc>
          <w:tcPr>
            <w:tcW w:w="1286" w:type="pct"/>
            <w:tcBorders>
              <w:top w:val="single" w:sz="4" w:space="0" w:color="auto"/>
              <w:left w:val="single" w:sz="4" w:space="0" w:color="auto"/>
              <w:bottom w:val="single" w:sz="4" w:space="0" w:color="auto"/>
              <w:right w:val="single" w:sz="4" w:space="0" w:color="auto"/>
            </w:tcBorders>
            <w:shd w:val="clear" w:color="auto" w:fill="7030A0"/>
            <w:hideMark/>
          </w:tcPr>
          <w:p w14:paraId="18D51A1E" w14:textId="77777777" w:rsidR="00F47FC3" w:rsidRDefault="00F47FC3">
            <w:pPr>
              <w:pStyle w:val="paragraph"/>
              <w:spacing w:before="0" w:beforeAutospacing="0" w:after="0" w:afterAutospacing="0"/>
              <w:jc w:val="center"/>
              <w:textAlignment w:val="baseline"/>
              <w:rPr>
                <w:rStyle w:val="normaltextrun"/>
                <w:rFonts w:ascii="Open Sans" w:hAnsi="Open Sans" w:cs="Open Sans"/>
                <w:color w:val="FFFFFF" w:themeColor="background1"/>
              </w:rPr>
            </w:pPr>
            <w:proofErr w:type="spellStart"/>
            <w:r>
              <w:rPr>
                <w:rStyle w:val="normaltextrun"/>
                <w:rFonts w:ascii="Open Sans" w:hAnsi="Open Sans" w:cs="Open Sans"/>
                <w:color w:val="FFFFFF" w:themeColor="background1"/>
                <w:sz w:val="20"/>
                <w:szCs w:val="20"/>
              </w:rPr>
              <w:t>Pharmacode</w:t>
            </w:r>
            <w:proofErr w:type="spellEnd"/>
          </w:p>
        </w:tc>
        <w:tc>
          <w:tcPr>
            <w:tcW w:w="1286" w:type="pct"/>
            <w:tcBorders>
              <w:top w:val="single" w:sz="4" w:space="0" w:color="auto"/>
              <w:left w:val="single" w:sz="4" w:space="0" w:color="auto"/>
              <w:bottom w:val="single" w:sz="4" w:space="0" w:color="auto"/>
              <w:right w:val="single" w:sz="4" w:space="0" w:color="auto"/>
            </w:tcBorders>
            <w:shd w:val="clear" w:color="auto" w:fill="7030A0"/>
            <w:hideMark/>
          </w:tcPr>
          <w:p w14:paraId="4257A739" w14:textId="77777777" w:rsidR="00F47FC3" w:rsidRDefault="00F47FC3">
            <w:pPr>
              <w:pStyle w:val="paragraph"/>
              <w:spacing w:before="0" w:beforeAutospacing="0" w:after="0" w:afterAutospacing="0"/>
              <w:jc w:val="center"/>
              <w:textAlignment w:val="baseline"/>
              <w:rPr>
                <w:rStyle w:val="normaltextrun"/>
                <w:rFonts w:ascii="Open Sans" w:hAnsi="Open Sans" w:cs="Open Sans"/>
                <w:color w:val="FFFFFF" w:themeColor="background1"/>
                <w:sz w:val="20"/>
                <w:szCs w:val="20"/>
              </w:rPr>
            </w:pPr>
            <w:r>
              <w:rPr>
                <w:rStyle w:val="normaltextrun"/>
                <w:rFonts w:ascii="Open Sans" w:hAnsi="Open Sans" w:cs="Open Sans"/>
                <w:color w:val="FFFFFF" w:themeColor="background1"/>
                <w:sz w:val="20"/>
                <w:szCs w:val="20"/>
              </w:rPr>
              <w:t>Product Description</w:t>
            </w:r>
          </w:p>
        </w:tc>
        <w:tc>
          <w:tcPr>
            <w:tcW w:w="2428" w:type="pct"/>
            <w:tcBorders>
              <w:top w:val="single" w:sz="4" w:space="0" w:color="auto"/>
              <w:left w:val="single" w:sz="4" w:space="0" w:color="auto"/>
              <w:bottom w:val="single" w:sz="4" w:space="0" w:color="auto"/>
              <w:right w:val="single" w:sz="4" w:space="0" w:color="auto"/>
            </w:tcBorders>
            <w:shd w:val="clear" w:color="auto" w:fill="7030A0"/>
            <w:hideMark/>
          </w:tcPr>
          <w:p w14:paraId="37B703A2" w14:textId="15A9FF62" w:rsidR="00F47FC3" w:rsidRDefault="00F47FC3">
            <w:pPr>
              <w:pStyle w:val="paragraph"/>
              <w:spacing w:before="0" w:beforeAutospacing="0" w:after="0" w:afterAutospacing="0"/>
              <w:jc w:val="center"/>
              <w:textAlignment w:val="baseline"/>
              <w:rPr>
                <w:rStyle w:val="normaltextrun"/>
                <w:rFonts w:ascii="Open Sans" w:hAnsi="Open Sans" w:cs="Open Sans"/>
                <w:color w:val="FFFFFF" w:themeColor="background1"/>
                <w:sz w:val="20"/>
                <w:szCs w:val="20"/>
              </w:rPr>
            </w:pPr>
            <w:r>
              <w:rPr>
                <w:rStyle w:val="normaltextrun"/>
                <w:rFonts w:ascii="Open Sans" w:hAnsi="Open Sans" w:cs="Open Sans"/>
                <w:color w:val="FFFFFF" w:themeColor="background1"/>
                <w:sz w:val="20"/>
                <w:szCs w:val="20"/>
              </w:rPr>
              <w:t>Notification</w:t>
            </w:r>
          </w:p>
        </w:tc>
      </w:tr>
      <w:tr w:rsidR="00F47FC3" w14:paraId="0A5713CA" w14:textId="77777777" w:rsidTr="00F47FC3">
        <w:trPr>
          <w:trHeight w:val="1089"/>
        </w:trPr>
        <w:tc>
          <w:tcPr>
            <w:tcW w:w="1286" w:type="pct"/>
            <w:tcBorders>
              <w:top w:val="single" w:sz="4" w:space="0" w:color="auto"/>
              <w:left w:val="single" w:sz="4" w:space="0" w:color="auto"/>
              <w:bottom w:val="single" w:sz="4" w:space="0" w:color="auto"/>
              <w:right w:val="single" w:sz="4" w:space="0" w:color="auto"/>
            </w:tcBorders>
            <w:vAlign w:val="center"/>
            <w:hideMark/>
          </w:tcPr>
          <w:p w14:paraId="12C2592F" w14:textId="3A0FE0C8" w:rsidR="00F47FC3" w:rsidRDefault="00F47FC3">
            <w:pPr>
              <w:pStyle w:val="paragraph"/>
              <w:jc w:val="center"/>
              <w:textAlignment w:val="baseline"/>
              <w:rPr>
                <w:rStyle w:val="normaltextrun"/>
                <w:rFonts w:ascii="Open Sans" w:hAnsi="Open Sans" w:cs="Open Sans"/>
                <w:color w:val="000000"/>
                <w:sz w:val="20"/>
                <w:szCs w:val="20"/>
                <w:highlight w:val="yellow"/>
              </w:rPr>
            </w:pPr>
            <w:r>
              <w:rPr>
                <w:rStyle w:val="normaltextrun"/>
                <w:rFonts w:ascii="Open Sans" w:hAnsi="Open Sans" w:cs="Open Sans"/>
                <w:color w:val="000000"/>
                <w:sz w:val="20"/>
                <w:szCs w:val="20"/>
              </w:rPr>
              <w:t>2272911</w:t>
            </w:r>
          </w:p>
        </w:tc>
        <w:tc>
          <w:tcPr>
            <w:tcW w:w="1286" w:type="pct"/>
            <w:tcBorders>
              <w:top w:val="single" w:sz="4" w:space="0" w:color="auto"/>
              <w:left w:val="single" w:sz="4" w:space="0" w:color="auto"/>
              <w:bottom w:val="single" w:sz="4" w:space="0" w:color="auto"/>
              <w:right w:val="single" w:sz="4" w:space="0" w:color="auto"/>
            </w:tcBorders>
            <w:vAlign w:val="center"/>
            <w:hideMark/>
          </w:tcPr>
          <w:p w14:paraId="44E41919" w14:textId="783C8757" w:rsidR="00F47FC3" w:rsidRDefault="00F47FC3">
            <w:pPr>
              <w:pStyle w:val="paragraph"/>
              <w:jc w:val="center"/>
              <w:textAlignment w:val="baseline"/>
              <w:rPr>
                <w:rStyle w:val="normaltextrun"/>
                <w:rFonts w:ascii="Open Sans" w:hAnsi="Open Sans" w:cs="Open Sans"/>
                <w:color w:val="000000"/>
                <w:sz w:val="20"/>
                <w:szCs w:val="20"/>
              </w:rPr>
            </w:pPr>
            <w:proofErr w:type="spellStart"/>
            <w:r>
              <w:rPr>
                <w:rStyle w:val="normaltextrun"/>
                <w:rFonts w:ascii="Open Sans" w:hAnsi="Open Sans" w:cs="Open Sans"/>
                <w:color w:val="000000"/>
                <w:sz w:val="20"/>
                <w:szCs w:val="20"/>
              </w:rPr>
              <w:t>Respigen</w:t>
            </w:r>
            <w:proofErr w:type="spellEnd"/>
            <w:r>
              <w:rPr>
                <w:rStyle w:val="normaltextrun"/>
                <w:rFonts w:ascii="Open Sans" w:hAnsi="Open Sans" w:cs="Open Sans"/>
                <w:color w:val="000000"/>
                <w:sz w:val="20"/>
                <w:szCs w:val="20"/>
              </w:rPr>
              <w:br/>
              <w:t>Aerosol inhaler, 100mcg per dose CFC free</w:t>
            </w:r>
          </w:p>
        </w:tc>
        <w:tc>
          <w:tcPr>
            <w:tcW w:w="2428" w:type="pct"/>
            <w:tcBorders>
              <w:top w:val="single" w:sz="4" w:space="0" w:color="auto"/>
              <w:left w:val="single" w:sz="4" w:space="0" w:color="auto"/>
              <w:bottom w:val="single" w:sz="4" w:space="0" w:color="auto"/>
              <w:right w:val="single" w:sz="4" w:space="0" w:color="auto"/>
            </w:tcBorders>
            <w:vAlign w:val="center"/>
            <w:hideMark/>
          </w:tcPr>
          <w:p w14:paraId="7DA3A753" w14:textId="1BF3DC86" w:rsidR="005A4FC9" w:rsidRDefault="00BE5EA2">
            <w:pPr>
              <w:pStyle w:val="paragraph"/>
              <w:jc w:val="center"/>
              <w:textAlignment w:val="baseline"/>
              <w:rPr>
                <w:rStyle w:val="normaltextrun"/>
                <w:rFonts w:ascii="Open Sans" w:hAnsi="Open Sans" w:cs="Open Sans"/>
                <w:color w:val="000000"/>
                <w:sz w:val="20"/>
                <w:szCs w:val="20"/>
              </w:rPr>
            </w:pPr>
            <w:r>
              <w:rPr>
                <w:rStyle w:val="normaltextrun"/>
                <w:rFonts w:ascii="Open Sans" w:hAnsi="Open Sans" w:cs="Open Sans"/>
                <w:color w:val="000000"/>
                <w:sz w:val="20"/>
                <w:szCs w:val="20"/>
              </w:rPr>
              <w:t>D</w:t>
            </w:r>
            <w:r w:rsidRPr="00BE5EA2">
              <w:rPr>
                <w:rStyle w:val="normaltextrun"/>
                <w:rFonts w:ascii="Open Sans" w:hAnsi="Open Sans" w:cs="Open Sans"/>
                <w:color w:val="000000"/>
                <w:sz w:val="20"/>
                <w:szCs w:val="20"/>
              </w:rPr>
              <w:t>iscontinuation due to the unforeseen closure of manufacturing site</w:t>
            </w:r>
          </w:p>
        </w:tc>
      </w:tr>
    </w:tbl>
    <w:p w14:paraId="767584BE" w14:textId="77777777" w:rsidR="00F47FC3" w:rsidRPr="00F47FC3" w:rsidRDefault="00F47FC3" w:rsidP="00F47FC3">
      <w:pPr>
        <w:rPr>
          <w:rFonts w:ascii="Open Sans" w:hAnsi="Open Sans" w:cs="Open Sans"/>
          <w:sz w:val="20"/>
          <w:szCs w:val="20"/>
        </w:rPr>
      </w:pPr>
    </w:p>
    <w:p w14:paraId="02478C51" w14:textId="2139C155" w:rsidR="00531E9C" w:rsidRPr="00A10AD7" w:rsidRDefault="00F47FC3" w:rsidP="00531E9C">
      <w:pPr>
        <w:rPr>
          <w:rFonts w:ascii="Open Sans" w:hAnsi="Open Sans" w:cs="Open Sans"/>
          <w:sz w:val="20"/>
          <w:szCs w:val="20"/>
        </w:rPr>
      </w:pPr>
      <w:r w:rsidRPr="00A10AD7">
        <w:rPr>
          <w:rFonts w:ascii="Open Sans" w:hAnsi="Open Sans" w:cs="Open Sans"/>
          <w:sz w:val="20"/>
          <w:szCs w:val="20"/>
        </w:rPr>
        <w:t xml:space="preserve">Due to </w:t>
      </w:r>
      <w:r w:rsidR="00A10AD7">
        <w:rPr>
          <w:rFonts w:ascii="Open Sans" w:hAnsi="Open Sans" w:cs="Open Sans"/>
          <w:sz w:val="20"/>
          <w:szCs w:val="20"/>
        </w:rPr>
        <w:t>closure</w:t>
      </w:r>
      <w:r w:rsidR="005A4FC9">
        <w:rPr>
          <w:rFonts w:ascii="Open Sans" w:hAnsi="Open Sans" w:cs="Open Sans"/>
          <w:sz w:val="20"/>
          <w:szCs w:val="20"/>
        </w:rPr>
        <w:t xml:space="preserve"> of the manufacturing site</w:t>
      </w:r>
      <w:r w:rsidR="00A10AD7">
        <w:rPr>
          <w:rFonts w:ascii="Open Sans" w:hAnsi="Open Sans" w:cs="Open Sans"/>
          <w:sz w:val="20"/>
          <w:szCs w:val="20"/>
        </w:rPr>
        <w:t xml:space="preserve">, </w:t>
      </w:r>
      <w:r w:rsidR="005A4FC9">
        <w:rPr>
          <w:rFonts w:ascii="Open Sans" w:hAnsi="Open Sans" w:cs="Open Sans"/>
          <w:sz w:val="20"/>
          <w:szCs w:val="20"/>
        </w:rPr>
        <w:t xml:space="preserve">no further quantities </w:t>
      </w:r>
      <w:r w:rsidR="00A10AD7">
        <w:rPr>
          <w:rFonts w:ascii="Open Sans" w:hAnsi="Open Sans" w:cs="Open Sans"/>
          <w:sz w:val="20"/>
          <w:szCs w:val="20"/>
        </w:rPr>
        <w:t xml:space="preserve">of the above product </w:t>
      </w:r>
      <w:r w:rsidR="005A4FC9">
        <w:rPr>
          <w:rFonts w:ascii="Open Sans" w:hAnsi="Open Sans" w:cs="Open Sans"/>
          <w:sz w:val="20"/>
          <w:szCs w:val="20"/>
        </w:rPr>
        <w:t>will be manufactured</w:t>
      </w:r>
      <w:r w:rsidR="00A10AD7">
        <w:rPr>
          <w:rFonts w:ascii="Open Sans" w:hAnsi="Open Sans" w:cs="Open Sans"/>
          <w:sz w:val="20"/>
          <w:szCs w:val="20"/>
        </w:rPr>
        <w:t xml:space="preserve">.  </w:t>
      </w:r>
      <w:r w:rsidR="00343D63" w:rsidRPr="00343D63">
        <w:rPr>
          <w:rFonts w:ascii="Open Sans" w:hAnsi="Open Sans" w:cs="Open Sans"/>
          <w:sz w:val="20"/>
          <w:szCs w:val="20"/>
        </w:rPr>
        <w:t>For further details, you can access a copy of the discontinuation notice on the PHARMAC website at the following URL: https://pharmac.govt.nz/ under the 'Medicines Notices' tab</w:t>
      </w:r>
      <w:r w:rsidR="00D514C9">
        <w:rPr>
          <w:rFonts w:ascii="Open Sans" w:hAnsi="Open Sans" w:cs="Open Sans"/>
          <w:sz w:val="20"/>
          <w:szCs w:val="20"/>
        </w:rPr>
        <w:t>, last updated 11 October 2023.</w:t>
      </w:r>
    </w:p>
    <w:p w14:paraId="12F66CE9" w14:textId="12BCF15A" w:rsidR="00F47FC3" w:rsidRPr="00A10AD7" w:rsidRDefault="00F47FC3" w:rsidP="00531E9C">
      <w:pPr>
        <w:rPr>
          <w:rFonts w:ascii="Open Sans" w:hAnsi="Open Sans" w:cs="Open Sans"/>
          <w:sz w:val="20"/>
          <w:szCs w:val="20"/>
        </w:rPr>
      </w:pPr>
    </w:p>
    <w:p w14:paraId="6C136531" w14:textId="5B88A8BA" w:rsidR="00A10AD7" w:rsidRPr="00BE5EA2" w:rsidRDefault="00BE5EA2" w:rsidP="00531E9C">
      <w:pPr>
        <w:rPr>
          <w:rFonts w:ascii="Open Sans" w:hAnsi="Open Sans" w:cs="Open Sans"/>
          <w:sz w:val="20"/>
          <w:szCs w:val="20"/>
        </w:rPr>
      </w:pPr>
      <w:r w:rsidRPr="00BE5EA2">
        <w:rPr>
          <w:rFonts w:ascii="Open Sans" w:hAnsi="Open Sans" w:cs="Open Sans"/>
          <w:sz w:val="20"/>
          <w:szCs w:val="20"/>
        </w:rPr>
        <w:t xml:space="preserve">The discontinuation takes effect immediately. However, we are currently </w:t>
      </w:r>
      <w:r>
        <w:rPr>
          <w:rFonts w:ascii="Open Sans" w:hAnsi="Open Sans" w:cs="Open Sans"/>
          <w:sz w:val="20"/>
          <w:szCs w:val="20"/>
        </w:rPr>
        <w:t>working</w:t>
      </w:r>
      <w:r w:rsidRPr="00BE5EA2">
        <w:rPr>
          <w:rFonts w:ascii="Open Sans" w:hAnsi="Open Sans" w:cs="Open Sans"/>
          <w:sz w:val="20"/>
          <w:szCs w:val="20"/>
        </w:rPr>
        <w:t xml:space="preserve"> with wholesalers to </w:t>
      </w:r>
      <w:r>
        <w:rPr>
          <w:rFonts w:ascii="Open Sans" w:hAnsi="Open Sans" w:cs="Open Sans"/>
          <w:sz w:val="20"/>
          <w:szCs w:val="20"/>
        </w:rPr>
        <w:t>distribute</w:t>
      </w:r>
      <w:r w:rsidRPr="00BE5EA2">
        <w:rPr>
          <w:rFonts w:ascii="Open Sans" w:hAnsi="Open Sans" w:cs="Open Sans"/>
          <w:sz w:val="20"/>
          <w:szCs w:val="20"/>
        </w:rPr>
        <w:t xml:space="preserve"> remaining stock into the market over the next couple of weeks. We </w:t>
      </w:r>
      <w:proofErr w:type="spellStart"/>
      <w:r w:rsidRPr="00BE5EA2">
        <w:rPr>
          <w:rFonts w:ascii="Open Sans" w:hAnsi="Open Sans" w:cs="Open Sans"/>
          <w:sz w:val="20"/>
          <w:szCs w:val="20"/>
        </w:rPr>
        <w:t>apologise</w:t>
      </w:r>
      <w:proofErr w:type="spellEnd"/>
      <w:r w:rsidRPr="00BE5EA2">
        <w:rPr>
          <w:rFonts w:ascii="Open Sans" w:hAnsi="Open Sans" w:cs="Open Sans"/>
          <w:sz w:val="20"/>
          <w:szCs w:val="20"/>
        </w:rPr>
        <w:t xml:space="preserve"> for any inconvenience this situation may have caused to you and your patient</w:t>
      </w:r>
      <w:r w:rsidR="00BB2CCF">
        <w:rPr>
          <w:rFonts w:ascii="Open Sans" w:hAnsi="Open Sans" w:cs="Open Sans"/>
          <w:sz w:val="20"/>
          <w:szCs w:val="20"/>
        </w:rPr>
        <w:t>s</w:t>
      </w:r>
      <w:r w:rsidRPr="00BE5EA2">
        <w:rPr>
          <w:rFonts w:ascii="Open Sans" w:hAnsi="Open Sans" w:cs="Open Sans"/>
          <w:sz w:val="20"/>
          <w:szCs w:val="20"/>
        </w:rPr>
        <w:t>.</w:t>
      </w:r>
    </w:p>
    <w:p w14:paraId="21EECEEA" w14:textId="77777777" w:rsidR="00BE5EA2" w:rsidRPr="00A10AD7" w:rsidRDefault="00BE5EA2" w:rsidP="00531E9C">
      <w:pPr>
        <w:rPr>
          <w:rFonts w:ascii="Open Sans" w:hAnsi="Open Sans" w:cs="Open Sans"/>
          <w:sz w:val="20"/>
          <w:szCs w:val="20"/>
        </w:rPr>
      </w:pPr>
    </w:p>
    <w:p w14:paraId="35521390" w14:textId="512EE2E3" w:rsidR="00A10AD7" w:rsidRPr="00A10AD7" w:rsidRDefault="00A10AD7" w:rsidP="00A10AD7">
      <w:pPr>
        <w:rPr>
          <w:rFonts w:ascii="Open Sans" w:hAnsi="Open Sans" w:cs="Open Sans"/>
          <w:sz w:val="20"/>
          <w:szCs w:val="20"/>
        </w:rPr>
      </w:pPr>
      <w:r w:rsidRPr="00A10AD7">
        <w:rPr>
          <w:rFonts w:ascii="Open Sans" w:hAnsi="Open Sans" w:cs="Open Sans"/>
          <w:sz w:val="20"/>
          <w:szCs w:val="20"/>
        </w:rPr>
        <w:t xml:space="preserve">Should you require any further information, please do not hesitate to contact our team at </w:t>
      </w:r>
      <w:hyperlink r:id="rId15" w:history="1">
        <w:r w:rsidRPr="00A10AD7">
          <w:rPr>
            <w:rFonts w:ascii="Open Sans" w:hAnsi="Open Sans" w:cs="Open Sans"/>
            <w:sz w:val="20"/>
            <w:szCs w:val="20"/>
          </w:rPr>
          <w:t>infonz@viatris.co.nz</w:t>
        </w:r>
      </w:hyperlink>
      <w:r w:rsidRPr="00A10AD7">
        <w:rPr>
          <w:rFonts w:ascii="Open Sans" w:hAnsi="Open Sans" w:cs="Open Sans"/>
          <w:sz w:val="20"/>
          <w:szCs w:val="20"/>
        </w:rPr>
        <w:t>. For medical information and adverse event reporting phone 0800 579 811.</w:t>
      </w:r>
    </w:p>
    <w:p w14:paraId="51C763A2" w14:textId="694629D2" w:rsidR="00A10AD7" w:rsidRPr="00A10AD7" w:rsidRDefault="00A10AD7" w:rsidP="00A10AD7">
      <w:pPr>
        <w:rPr>
          <w:rFonts w:ascii="Open Sans" w:hAnsi="Open Sans" w:cs="Open Sans"/>
          <w:sz w:val="20"/>
          <w:szCs w:val="20"/>
        </w:rPr>
      </w:pPr>
    </w:p>
    <w:p w14:paraId="43BF53AD" w14:textId="77777777" w:rsidR="00A10AD7" w:rsidRPr="00A10AD7" w:rsidRDefault="00A10AD7" w:rsidP="00A10AD7">
      <w:pPr>
        <w:rPr>
          <w:sz w:val="20"/>
          <w:szCs w:val="20"/>
        </w:rPr>
      </w:pPr>
    </w:p>
    <w:p w14:paraId="7C5DD35A" w14:textId="54A28F8A" w:rsidR="00A10AD7" w:rsidRDefault="00A10AD7" w:rsidP="00531E9C">
      <w:pPr>
        <w:rPr>
          <w:rFonts w:ascii="Open Sans" w:hAnsi="Open Sans" w:cs="Open Sans"/>
          <w:sz w:val="20"/>
          <w:szCs w:val="20"/>
        </w:rPr>
      </w:pPr>
      <w:r>
        <w:rPr>
          <w:rFonts w:ascii="Open Sans" w:hAnsi="Open Sans" w:cs="Open Sans"/>
          <w:sz w:val="20"/>
          <w:szCs w:val="20"/>
        </w:rPr>
        <w:t>Yours Sincerely,</w:t>
      </w:r>
    </w:p>
    <w:p w14:paraId="7B6982E9" w14:textId="19D0266C" w:rsidR="00A10AD7" w:rsidRDefault="00A10AD7" w:rsidP="00531E9C">
      <w:pPr>
        <w:rPr>
          <w:rFonts w:ascii="Open Sans" w:hAnsi="Open Sans" w:cs="Open Sans"/>
          <w:sz w:val="20"/>
          <w:szCs w:val="20"/>
        </w:rPr>
      </w:pPr>
    </w:p>
    <w:p w14:paraId="615EC7C9" w14:textId="0C235FF6" w:rsidR="00A10AD7" w:rsidRDefault="00A10AD7" w:rsidP="00531E9C">
      <w:pPr>
        <w:rPr>
          <w:rFonts w:ascii="Open Sans" w:hAnsi="Open Sans" w:cs="Open Sans"/>
          <w:sz w:val="20"/>
          <w:szCs w:val="20"/>
        </w:rPr>
      </w:pPr>
    </w:p>
    <w:p w14:paraId="44251019" w14:textId="0166241D" w:rsidR="00A10AD7" w:rsidRDefault="00A10AD7" w:rsidP="00531E9C">
      <w:pPr>
        <w:rPr>
          <w:rFonts w:ascii="Open Sans" w:hAnsi="Open Sans" w:cs="Open Sans"/>
          <w:sz w:val="20"/>
          <w:szCs w:val="20"/>
        </w:rPr>
      </w:pPr>
      <w:r>
        <w:rPr>
          <w:rFonts w:ascii="Open Sans" w:hAnsi="Open Sans" w:cs="Open Sans"/>
          <w:sz w:val="20"/>
          <w:szCs w:val="20"/>
        </w:rPr>
        <w:t>Dirk Potgieter,</w:t>
      </w:r>
    </w:p>
    <w:p w14:paraId="08B2BD13" w14:textId="46841106" w:rsidR="00A10AD7" w:rsidRDefault="00A10AD7" w:rsidP="00531E9C">
      <w:pPr>
        <w:rPr>
          <w:rFonts w:ascii="Open Sans" w:hAnsi="Open Sans" w:cs="Open Sans"/>
          <w:sz w:val="20"/>
          <w:szCs w:val="20"/>
        </w:rPr>
      </w:pPr>
      <w:r>
        <w:rPr>
          <w:rFonts w:ascii="Open Sans" w:hAnsi="Open Sans" w:cs="Open Sans"/>
          <w:sz w:val="20"/>
          <w:szCs w:val="20"/>
        </w:rPr>
        <w:t xml:space="preserve">National Sales Manager </w:t>
      </w:r>
    </w:p>
    <w:p w14:paraId="538DFEA1" w14:textId="096E3790" w:rsidR="00A10AD7" w:rsidRDefault="00A10AD7" w:rsidP="00531E9C">
      <w:pPr>
        <w:rPr>
          <w:rFonts w:ascii="Open Sans" w:hAnsi="Open Sans" w:cs="Open Sans"/>
          <w:sz w:val="20"/>
          <w:szCs w:val="20"/>
        </w:rPr>
      </w:pPr>
    </w:p>
    <w:p w14:paraId="64565751" w14:textId="5F60AD9E" w:rsidR="00A10AD7" w:rsidRDefault="00A10AD7" w:rsidP="00531E9C">
      <w:pPr>
        <w:rPr>
          <w:rFonts w:ascii="Open Sans" w:hAnsi="Open Sans" w:cs="Open Sans"/>
          <w:sz w:val="20"/>
          <w:szCs w:val="20"/>
        </w:rPr>
      </w:pPr>
    </w:p>
    <w:p w14:paraId="1AF17585" w14:textId="3C36311B" w:rsidR="00A10AD7" w:rsidRDefault="00A10AD7" w:rsidP="00531E9C">
      <w:pPr>
        <w:rPr>
          <w:rFonts w:ascii="Open Sans" w:hAnsi="Open Sans" w:cs="Open Sans"/>
          <w:sz w:val="20"/>
          <w:szCs w:val="20"/>
        </w:rPr>
      </w:pPr>
    </w:p>
    <w:p w14:paraId="1F35E4DF" w14:textId="693DF430" w:rsidR="00BB2CCF" w:rsidRDefault="004576A4" w:rsidP="00531E9C">
      <w:pPr>
        <w:rPr>
          <w:rFonts w:ascii="Open Sans" w:hAnsi="Open Sans" w:cs="Open Sans"/>
          <w:color w:val="3D3B3D"/>
          <w:sz w:val="16"/>
          <w:szCs w:val="16"/>
          <w:lang w:val="en-NZ" w:eastAsia="en-NZ"/>
        </w:rPr>
      </w:pPr>
      <w:proofErr w:type="spellStart"/>
      <w:r w:rsidRPr="004576A4">
        <w:rPr>
          <w:rFonts w:ascii="Open Sans" w:hAnsi="Open Sans" w:cs="Open Sans"/>
          <w:color w:val="3D3B3D"/>
          <w:sz w:val="16"/>
          <w:szCs w:val="16"/>
          <w:lang w:val="en-NZ" w:eastAsia="en-NZ"/>
        </w:rPr>
        <w:t>Respigen</w:t>
      </w:r>
      <w:proofErr w:type="spellEnd"/>
      <w:r w:rsidRPr="004576A4">
        <w:rPr>
          <w:rFonts w:ascii="Open Sans" w:hAnsi="Open Sans" w:cs="Open Sans"/>
          <w:color w:val="3D3B3D"/>
          <w:sz w:val="16"/>
          <w:szCs w:val="16"/>
          <w:lang w:val="en-NZ" w:eastAsia="en-NZ"/>
        </w:rPr>
        <w:t xml:space="preserve">® (salbutamol as </w:t>
      </w:r>
      <w:proofErr w:type="spellStart"/>
      <w:r w:rsidRPr="004576A4">
        <w:rPr>
          <w:rFonts w:ascii="Open Sans" w:hAnsi="Open Sans" w:cs="Open Sans"/>
          <w:color w:val="3D3B3D"/>
          <w:sz w:val="16"/>
          <w:szCs w:val="16"/>
          <w:lang w:val="en-NZ" w:eastAsia="en-NZ"/>
        </w:rPr>
        <w:t>sulfate</w:t>
      </w:r>
      <w:proofErr w:type="spellEnd"/>
      <w:r w:rsidRPr="004576A4">
        <w:rPr>
          <w:rFonts w:ascii="Open Sans" w:hAnsi="Open Sans" w:cs="Open Sans"/>
          <w:color w:val="3D3B3D"/>
          <w:sz w:val="16"/>
          <w:szCs w:val="16"/>
          <w:lang w:val="en-NZ" w:eastAsia="en-NZ"/>
        </w:rPr>
        <w:t xml:space="preserve">) 100 mcg per actuation inhalation aerosol. Prescription Medicine. Indications: treatment and prevention of bronchospasm providing a short acting bronchodilation in reversible airways obstruction due to asthma, chronic bronchitis &amp; emphysema. </w:t>
      </w:r>
      <w:proofErr w:type="spellStart"/>
      <w:r w:rsidRPr="004576A4">
        <w:rPr>
          <w:rFonts w:ascii="Open Sans" w:hAnsi="Open Sans" w:cs="Open Sans"/>
          <w:color w:val="3D3B3D"/>
          <w:sz w:val="16"/>
          <w:szCs w:val="16"/>
          <w:lang w:val="en-NZ" w:eastAsia="en-NZ"/>
        </w:rPr>
        <w:t>Respigen</w:t>
      </w:r>
      <w:proofErr w:type="spellEnd"/>
      <w:r w:rsidRPr="004576A4">
        <w:rPr>
          <w:rFonts w:ascii="Open Sans" w:hAnsi="Open Sans" w:cs="Open Sans"/>
          <w:color w:val="3D3B3D"/>
          <w:sz w:val="16"/>
          <w:szCs w:val="16"/>
          <w:lang w:val="en-NZ" w:eastAsia="en-NZ"/>
        </w:rPr>
        <w:t xml:space="preserve">® is a fully funded medicine.  Before prescribing </w:t>
      </w:r>
      <w:proofErr w:type="spellStart"/>
      <w:r w:rsidRPr="004576A4">
        <w:rPr>
          <w:rFonts w:ascii="Open Sans" w:hAnsi="Open Sans" w:cs="Open Sans"/>
          <w:color w:val="3D3B3D"/>
          <w:sz w:val="16"/>
          <w:szCs w:val="16"/>
          <w:lang w:val="en-NZ" w:eastAsia="en-NZ"/>
        </w:rPr>
        <w:t>Respigen</w:t>
      </w:r>
      <w:proofErr w:type="spellEnd"/>
      <w:r w:rsidRPr="004576A4">
        <w:rPr>
          <w:rFonts w:ascii="Open Sans" w:hAnsi="Open Sans" w:cs="Open Sans"/>
          <w:color w:val="3D3B3D"/>
          <w:sz w:val="16"/>
          <w:szCs w:val="16"/>
          <w:lang w:val="en-NZ" w:eastAsia="en-NZ"/>
        </w:rPr>
        <w:t xml:space="preserve">® read the data sheet (available at </w:t>
      </w:r>
      <w:hyperlink r:id="rId16" w:history="1">
        <w:r w:rsidRPr="004576A4">
          <w:rPr>
            <w:rFonts w:ascii="Open Sans" w:hAnsi="Open Sans" w:cs="Open Sans"/>
            <w:color w:val="3D3B3D"/>
            <w:sz w:val="16"/>
            <w:szCs w:val="16"/>
            <w:lang w:val="en-NZ" w:eastAsia="en-NZ"/>
          </w:rPr>
          <w:t>www.medsafe.govt.nz</w:t>
        </w:r>
      </w:hyperlink>
      <w:r w:rsidRPr="004576A4">
        <w:rPr>
          <w:rFonts w:ascii="Open Sans" w:hAnsi="Open Sans" w:cs="Open Sans"/>
          <w:color w:val="3D3B3D"/>
          <w:sz w:val="16"/>
          <w:szCs w:val="16"/>
          <w:lang w:val="en-NZ" w:eastAsia="en-NZ"/>
        </w:rPr>
        <w:t xml:space="preserve"> ) for information on dosage, contraindications, precautions, </w:t>
      </w:r>
      <w:proofErr w:type="gramStart"/>
      <w:r w:rsidRPr="004576A4">
        <w:rPr>
          <w:rFonts w:ascii="Open Sans" w:hAnsi="Open Sans" w:cs="Open Sans"/>
          <w:color w:val="3D3B3D"/>
          <w:sz w:val="16"/>
          <w:szCs w:val="16"/>
          <w:lang w:val="en-NZ" w:eastAsia="en-NZ"/>
        </w:rPr>
        <w:t>interactions</w:t>
      </w:r>
      <w:proofErr w:type="gramEnd"/>
      <w:r w:rsidRPr="004576A4">
        <w:rPr>
          <w:rFonts w:ascii="Open Sans" w:hAnsi="Open Sans" w:cs="Open Sans"/>
          <w:color w:val="3D3B3D"/>
          <w:sz w:val="16"/>
          <w:szCs w:val="16"/>
          <w:lang w:val="en-NZ" w:eastAsia="en-NZ"/>
        </w:rPr>
        <w:t xml:space="preserve"> and adverse effects.  Viatris Limited, Auckland. Copyright© Viatris Inc. All rights reserved. </w:t>
      </w:r>
    </w:p>
    <w:p w14:paraId="2DE44DFF" w14:textId="516FA6BE" w:rsidR="00531E9C" w:rsidRPr="00531E9C" w:rsidRDefault="004576A4" w:rsidP="00531E9C">
      <w:r w:rsidRPr="004576A4">
        <w:rPr>
          <w:rFonts w:ascii="Open Sans" w:hAnsi="Open Sans" w:cs="Open Sans"/>
          <w:color w:val="3D3B3D"/>
          <w:sz w:val="16"/>
          <w:szCs w:val="16"/>
          <w:lang w:val="en-NZ" w:eastAsia="en-NZ"/>
        </w:rPr>
        <w:t>SAL-2023-</w:t>
      </w:r>
      <w:r w:rsidR="00BB2CCF">
        <w:rPr>
          <w:rFonts w:ascii="Open Sans" w:hAnsi="Open Sans" w:cs="Open Sans"/>
          <w:color w:val="3D3B3D"/>
          <w:sz w:val="16"/>
          <w:szCs w:val="16"/>
          <w:lang w:val="en-NZ" w:eastAsia="en-NZ"/>
        </w:rPr>
        <w:t>0010</w:t>
      </w:r>
      <w:r w:rsidRPr="004576A4">
        <w:rPr>
          <w:rFonts w:ascii="Open Sans" w:hAnsi="Open Sans" w:cs="Open Sans"/>
          <w:color w:val="3D3B3D"/>
          <w:sz w:val="16"/>
          <w:szCs w:val="16"/>
          <w:lang w:val="en-NZ" w:eastAsia="en-NZ"/>
        </w:rPr>
        <w:t>.  TAPS DA2303MM-</w:t>
      </w:r>
      <w:r w:rsidR="00466ABD">
        <w:rPr>
          <w:rFonts w:ascii="Open Sans" w:hAnsi="Open Sans" w:cs="Open Sans"/>
          <w:color w:val="3D3B3D"/>
          <w:sz w:val="16"/>
          <w:szCs w:val="16"/>
          <w:lang w:val="en-NZ" w:eastAsia="en-NZ"/>
        </w:rPr>
        <w:t>1009.</w:t>
      </w:r>
      <w:r w:rsidRPr="004576A4">
        <w:rPr>
          <w:rFonts w:ascii="Open Sans" w:hAnsi="Open Sans" w:cs="Open Sans"/>
          <w:color w:val="3D3B3D"/>
          <w:sz w:val="16"/>
          <w:szCs w:val="16"/>
          <w:lang w:val="en-NZ" w:eastAsia="en-NZ"/>
        </w:rPr>
        <w:br/>
      </w:r>
      <w:r w:rsidRPr="004576A4">
        <w:rPr>
          <w:rFonts w:ascii="Open Sans" w:hAnsi="Open Sans" w:cs="Open Sans"/>
          <w:color w:val="3D3B3D"/>
          <w:sz w:val="16"/>
          <w:szCs w:val="16"/>
          <w:lang w:val="en-NZ" w:eastAsia="en-NZ"/>
        </w:rPr>
        <w:br/>
      </w:r>
      <w:r w:rsidR="00A10AD7" w:rsidRPr="004576A4">
        <w:rPr>
          <w:rFonts w:ascii="Open Sans" w:hAnsi="Open Sans" w:cs="Open Sans"/>
          <w:color w:val="3D3B3D"/>
          <w:sz w:val="16"/>
          <w:szCs w:val="16"/>
        </w:rPr>
        <w:t xml:space="preserve">This message and any attachments are for the exclusive use of the intended addressee(s). This message may contain confidential, sensitive, privileged and/or proprietary information, and unauthorized review, use or distribution by persons other than the intended addressee(s) is strictly prohibited and may be unlawful. Unintended transmission does </w:t>
      </w:r>
      <w:r w:rsidR="00A10AD7" w:rsidRPr="004576A4">
        <w:rPr>
          <w:rFonts w:ascii="Open Sans" w:hAnsi="Open Sans" w:cs="Open Sans"/>
          <w:color w:val="3D3B3D"/>
          <w:sz w:val="16"/>
          <w:szCs w:val="16"/>
        </w:rPr>
        <w:lastRenderedPageBreak/>
        <w:t xml:space="preserve">not waive any privilege including attorney-client, attorney work product or claims to confidentiality. If you received this message in error or it was forwarded from recipients who received it in error, please contact me by return message and immediately destroy all electronic, </w:t>
      </w:r>
      <w:proofErr w:type="gramStart"/>
      <w:r w:rsidR="00A10AD7" w:rsidRPr="004576A4">
        <w:rPr>
          <w:rFonts w:ascii="Open Sans" w:hAnsi="Open Sans" w:cs="Open Sans"/>
          <w:color w:val="3D3B3D"/>
          <w:sz w:val="16"/>
          <w:szCs w:val="16"/>
        </w:rPr>
        <w:t>paper</w:t>
      </w:r>
      <w:proofErr w:type="gramEnd"/>
      <w:r w:rsidR="00A10AD7" w:rsidRPr="004576A4">
        <w:rPr>
          <w:rFonts w:ascii="Open Sans" w:hAnsi="Open Sans" w:cs="Open Sans"/>
          <w:color w:val="3D3B3D"/>
          <w:sz w:val="16"/>
          <w:szCs w:val="16"/>
        </w:rPr>
        <w:t xml:space="preserve"> and other versions of this message. Viatris Inc. and its affiliates and subsidiaries are fully committed to protecting the information relating to identified or identifiable natural persons (“Personal Data”) that we process. This Viatris Privacy Notice (https://www.viatris.nz/en-nz/privacy-policy) describes our collection, use, disclosure, and retention of Personal Data in relation to our websites, apps, services, and platforms, and your use of them, our marketing and provision of products and services, our interactions with you in-person, by calling us, or by mail, and otherwise during the operation of our business. The Notice also explains the ways in which you may, under applicable laws, be able to control our processing of your Personal Data and exercise other rights. This Notice does not apply to Personal Data of members of our workforce in the context of that relationship. To exercise your rights or make a request concerning the processing of your Personal Data, you may contact us by emailing us</w:t>
      </w:r>
      <w:r>
        <w:rPr>
          <w:rFonts w:ascii="Open Sans" w:hAnsi="Open Sans" w:cs="Open Sans"/>
          <w:color w:val="3D3B3D"/>
          <w:sz w:val="16"/>
          <w:szCs w:val="16"/>
        </w:rPr>
        <w:t xml:space="preserve"> a</w:t>
      </w:r>
      <w:r w:rsidR="00A10AD7" w:rsidRPr="004576A4">
        <w:rPr>
          <w:rFonts w:ascii="Open Sans" w:hAnsi="Open Sans" w:cs="Open Sans"/>
          <w:color w:val="3D3B3D"/>
          <w:sz w:val="16"/>
          <w:szCs w:val="16"/>
        </w:rPr>
        <w:t>t </w:t>
      </w:r>
      <w:r w:rsidR="00A10AD7" w:rsidRPr="004576A4">
        <w:rPr>
          <w:rFonts w:ascii="Open Sans" w:hAnsi="Open Sans" w:cs="Open Sans"/>
          <w:color w:val="6A97E6"/>
          <w:sz w:val="16"/>
          <w:szCs w:val="16"/>
          <w:u w:val="single"/>
        </w:rPr>
        <w:t>dataprivacy@Viatris.com.</w:t>
      </w:r>
      <w:r w:rsidR="00A10AD7" w:rsidRPr="004576A4">
        <w:rPr>
          <w:rFonts w:ascii="Open Sans" w:hAnsi="Open Sans" w:cs="Open Sans"/>
          <w:color w:val="3D3B3D"/>
          <w:sz w:val="16"/>
          <w:szCs w:val="16"/>
        </w:rPr>
        <w:t> Thank you.</w:t>
      </w:r>
    </w:p>
    <w:p w14:paraId="2A90EEBA" w14:textId="77777777" w:rsidR="00531E9C" w:rsidRPr="00531E9C" w:rsidRDefault="00531E9C" w:rsidP="00531E9C"/>
    <w:p w14:paraId="15232D2A" w14:textId="77777777" w:rsidR="00531E9C" w:rsidRDefault="00531E9C" w:rsidP="00531E9C">
      <w:pPr>
        <w:rPr>
          <w:rStyle w:val="Hyperlink"/>
          <w:rFonts w:ascii="Open Sans" w:hAnsi="Open Sans" w:cs="Open Sans"/>
          <w:color w:val="auto"/>
          <w:sz w:val="14"/>
          <w:szCs w:val="14"/>
          <w:u w:val="none"/>
        </w:rPr>
      </w:pPr>
    </w:p>
    <w:p w14:paraId="018864B3" w14:textId="77777777" w:rsidR="00531E9C" w:rsidRDefault="00531E9C" w:rsidP="00531E9C">
      <w:pPr>
        <w:rPr>
          <w:rStyle w:val="Hyperlink"/>
          <w:rFonts w:ascii="Open Sans" w:hAnsi="Open Sans" w:cs="Open Sans"/>
          <w:color w:val="auto"/>
          <w:sz w:val="14"/>
          <w:szCs w:val="14"/>
          <w:u w:val="none"/>
        </w:rPr>
      </w:pPr>
    </w:p>
    <w:p w14:paraId="688BE298" w14:textId="77777777" w:rsidR="00531E9C" w:rsidRDefault="00531E9C" w:rsidP="00531E9C">
      <w:pPr>
        <w:rPr>
          <w:rStyle w:val="Hyperlink"/>
          <w:rFonts w:ascii="Open Sans" w:hAnsi="Open Sans" w:cs="Open Sans"/>
          <w:color w:val="auto"/>
          <w:sz w:val="14"/>
          <w:szCs w:val="14"/>
          <w:u w:val="none"/>
        </w:rPr>
      </w:pPr>
    </w:p>
    <w:p w14:paraId="5980CA91" w14:textId="77777777" w:rsidR="00F9691E" w:rsidRDefault="00F9691E" w:rsidP="001B3C07">
      <w:pPr>
        <w:rPr>
          <w:rFonts w:ascii="Open Sans" w:hAnsi="Open Sans" w:cs="Open Sans"/>
          <w:sz w:val="14"/>
          <w:szCs w:val="14"/>
        </w:rPr>
      </w:pPr>
      <w:r>
        <w:br/>
      </w:r>
      <w:r>
        <w:br/>
      </w:r>
    </w:p>
    <w:p w14:paraId="3CE810D1" w14:textId="77777777" w:rsidR="004149A1" w:rsidRDefault="004149A1" w:rsidP="00F9691E">
      <w:pPr>
        <w:rPr>
          <w:rFonts w:ascii="Open Sans" w:hAnsi="Open Sans" w:cs="Open Sans"/>
          <w:sz w:val="14"/>
          <w:szCs w:val="14"/>
        </w:rPr>
      </w:pPr>
    </w:p>
    <w:p w14:paraId="2DD9EA3C" w14:textId="77777777" w:rsidR="004149A1" w:rsidRPr="00361F84" w:rsidRDefault="004149A1" w:rsidP="00F9691E">
      <w:pPr>
        <w:rPr>
          <w:rFonts w:ascii="Open Sans" w:hAnsi="Open Sans" w:cs="Open Sans"/>
          <w:sz w:val="14"/>
          <w:szCs w:val="14"/>
        </w:rPr>
      </w:pPr>
    </w:p>
    <w:p w14:paraId="1BFBBE24" w14:textId="77777777" w:rsidR="00531E9C" w:rsidRPr="00531E9C" w:rsidRDefault="00531E9C" w:rsidP="00F9691E">
      <w:pPr>
        <w:rPr>
          <w:rFonts w:ascii="Open Sans" w:hAnsi="Open Sans" w:cs="Open Sans"/>
          <w:sz w:val="14"/>
          <w:szCs w:val="14"/>
        </w:rPr>
      </w:pPr>
    </w:p>
    <w:sectPr w:rsidR="00531E9C" w:rsidRPr="00531E9C" w:rsidSect="0056058D">
      <w:type w:val="continuous"/>
      <w:pgSz w:w="11900" w:h="16820"/>
      <w:pgMar w:top="24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7CCA" w14:textId="77777777" w:rsidR="00B51EAA" w:rsidRDefault="00B51EAA" w:rsidP="000F11F7">
      <w:r>
        <w:separator/>
      </w:r>
    </w:p>
  </w:endnote>
  <w:endnote w:type="continuationSeparator" w:id="0">
    <w:p w14:paraId="14BC0BF0" w14:textId="77777777" w:rsidR="00B51EAA" w:rsidRDefault="00B51EAA" w:rsidP="000F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3AEF" w14:textId="77777777" w:rsidR="005A4FC9" w:rsidRDefault="005A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E8F0" w14:textId="56AD1E3F" w:rsidR="001B3C07" w:rsidRPr="00361F84" w:rsidRDefault="00466ABD" w:rsidP="001B3C07">
    <w:pPr>
      <w:rPr>
        <w:rFonts w:ascii="Open Sans" w:hAnsi="Open Sans" w:cs="Open Sans"/>
        <w:sz w:val="14"/>
        <w:szCs w:val="14"/>
      </w:rPr>
    </w:pPr>
    <w:hyperlink r:id="rId1" w:history="1">
      <w:r w:rsidR="001B3C07" w:rsidRPr="00361F84">
        <w:rPr>
          <w:rStyle w:val="Hyperlink"/>
          <w:rFonts w:ascii="Open Sans" w:hAnsi="Open Sans" w:cs="Open Sans"/>
          <w:color w:val="auto"/>
          <w:sz w:val="14"/>
          <w:szCs w:val="14"/>
          <w:u w:val="none"/>
        </w:rPr>
        <w:t>Viatris.co</w:t>
      </w:r>
    </w:hyperlink>
    <w:r w:rsidR="001B3C07" w:rsidRPr="00361F84">
      <w:rPr>
        <w:rFonts w:ascii="Open Sans" w:hAnsi="Open Sans" w:cs="Open Sans"/>
        <w:sz w:val="14"/>
        <w:szCs w:val="14"/>
      </w:rPr>
      <w:t>.nz</w:t>
    </w:r>
  </w:p>
  <w:p w14:paraId="6395088A" w14:textId="77777777" w:rsidR="001B3C07" w:rsidRPr="00361F84" w:rsidRDefault="001B3C07" w:rsidP="001B3C07">
    <w:pPr>
      <w:rPr>
        <w:rFonts w:ascii="Open Sans" w:hAnsi="Open Sans" w:cs="Open Sans"/>
        <w:sz w:val="14"/>
        <w:szCs w:val="14"/>
      </w:rPr>
    </w:pPr>
    <w:r w:rsidRPr="00361F84">
      <w:rPr>
        <w:rFonts w:ascii="Open Sans" w:hAnsi="Open Sans" w:cs="Open Sans"/>
        <w:sz w:val="14"/>
        <w:szCs w:val="14"/>
      </w:rPr>
      <w:t>Viatris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CF37" w14:textId="77777777" w:rsidR="005A4FC9" w:rsidRDefault="005A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F7F2" w14:textId="77777777" w:rsidR="00B51EAA" w:rsidRDefault="00B51EAA" w:rsidP="000F11F7">
      <w:r>
        <w:separator/>
      </w:r>
    </w:p>
  </w:footnote>
  <w:footnote w:type="continuationSeparator" w:id="0">
    <w:p w14:paraId="2C090913" w14:textId="77777777" w:rsidR="00B51EAA" w:rsidRDefault="00B51EAA" w:rsidP="000F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86A" w14:textId="77777777" w:rsidR="005A4FC9" w:rsidRDefault="005A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3ECA" w14:textId="77777777" w:rsidR="000F11F7" w:rsidRDefault="00CE00CF">
    <w:pPr>
      <w:pStyle w:val="Header"/>
    </w:pPr>
    <w:r>
      <w:rPr>
        <w:noProof/>
      </w:rPr>
      <w:drawing>
        <wp:anchor distT="0" distB="0" distL="114300" distR="114300" simplePos="0" relativeHeight="251657728" behindDoc="1" locked="0" layoutInCell="1" allowOverlap="1" wp14:anchorId="1EA5C512" wp14:editId="164516CB">
          <wp:simplePos x="0" y="0"/>
          <wp:positionH relativeFrom="page">
            <wp:posOffset>10220</wp:posOffset>
          </wp:positionH>
          <wp:positionV relativeFrom="page">
            <wp:posOffset>0</wp:posOffset>
          </wp:positionV>
          <wp:extent cx="7569079" cy="10698480"/>
          <wp:effectExtent l="0" t="0" r="63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079"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2048" w14:textId="77777777" w:rsidR="005A4FC9" w:rsidRDefault="005A4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C3"/>
    <w:rsid w:val="0004070C"/>
    <w:rsid w:val="000424D5"/>
    <w:rsid w:val="000721F5"/>
    <w:rsid w:val="000F11F7"/>
    <w:rsid w:val="001B3C07"/>
    <w:rsid w:val="002E4BD8"/>
    <w:rsid w:val="00343D63"/>
    <w:rsid w:val="0041060F"/>
    <w:rsid w:val="004149A1"/>
    <w:rsid w:val="004576A4"/>
    <w:rsid w:val="00466ABD"/>
    <w:rsid w:val="00473DBB"/>
    <w:rsid w:val="00531E9C"/>
    <w:rsid w:val="0056058D"/>
    <w:rsid w:val="00592150"/>
    <w:rsid w:val="005A4FC9"/>
    <w:rsid w:val="005C5D55"/>
    <w:rsid w:val="005F0D09"/>
    <w:rsid w:val="00893266"/>
    <w:rsid w:val="009057A8"/>
    <w:rsid w:val="00973DA0"/>
    <w:rsid w:val="00982D76"/>
    <w:rsid w:val="00996803"/>
    <w:rsid w:val="00A10AD7"/>
    <w:rsid w:val="00B133CE"/>
    <w:rsid w:val="00B51EAA"/>
    <w:rsid w:val="00BB2CCF"/>
    <w:rsid w:val="00BE5EA2"/>
    <w:rsid w:val="00BF2258"/>
    <w:rsid w:val="00C65349"/>
    <w:rsid w:val="00CE00CF"/>
    <w:rsid w:val="00D514C9"/>
    <w:rsid w:val="00D5173F"/>
    <w:rsid w:val="00DB4EB3"/>
    <w:rsid w:val="00ED11E7"/>
    <w:rsid w:val="00F47FC3"/>
    <w:rsid w:val="00F9691E"/>
    <w:rsid w:val="00FC45F6"/>
    <w:rsid w:val="00FD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EE4D"/>
  <w15:chartTrackingRefBased/>
  <w15:docId w15:val="{DBBFDB6C-B3F2-4E2F-A21E-EE67C1A9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1F7"/>
    <w:pPr>
      <w:tabs>
        <w:tab w:val="center" w:pos="4680"/>
        <w:tab w:val="right" w:pos="9360"/>
      </w:tabs>
    </w:pPr>
  </w:style>
  <w:style w:type="character" w:customStyle="1" w:styleId="HeaderChar">
    <w:name w:val="Header Char"/>
    <w:link w:val="Header"/>
    <w:uiPriority w:val="99"/>
    <w:rsid w:val="000F11F7"/>
    <w:rPr>
      <w:rFonts w:eastAsia="Times New Roman"/>
    </w:rPr>
  </w:style>
  <w:style w:type="paragraph" w:styleId="Footer">
    <w:name w:val="footer"/>
    <w:basedOn w:val="Normal"/>
    <w:link w:val="FooterChar"/>
    <w:uiPriority w:val="99"/>
    <w:unhideWhenUsed/>
    <w:rsid w:val="000F11F7"/>
    <w:pPr>
      <w:tabs>
        <w:tab w:val="center" w:pos="4680"/>
        <w:tab w:val="right" w:pos="9360"/>
      </w:tabs>
    </w:pPr>
  </w:style>
  <w:style w:type="character" w:customStyle="1" w:styleId="FooterChar">
    <w:name w:val="Footer Char"/>
    <w:link w:val="Footer"/>
    <w:uiPriority w:val="99"/>
    <w:rsid w:val="000F11F7"/>
    <w:rPr>
      <w:rFonts w:eastAsia="Times New Roman"/>
    </w:rPr>
  </w:style>
  <w:style w:type="character" w:styleId="Hyperlink">
    <w:name w:val="Hyperlink"/>
    <w:basedOn w:val="DefaultParagraphFont"/>
    <w:uiPriority w:val="99"/>
    <w:unhideWhenUsed/>
    <w:rsid w:val="00531E9C"/>
    <w:rPr>
      <w:color w:val="0563C1" w:themeColor="hyperlink"/>
      <w:u w:val="single"/>
    </w:rPr>
  </w:style>
  <w:style w:type="character" w:styleId="FollowedHyperlink">
    <w:name w:val="FollowedHyperlink"/>
    <w:basedOn w:val="DefaultParagraphFont"/>
    <w:uiPriority w:val="99"/>
    <w:semiHidden/>
    <w:unhideWhenUsed/>
    <w:rsid w:val="00F9691E"/>
    <w:rPr>
      <w:color w:val="954F72" w:themeColor="followedHyperlink"/>
      <w:u w:val="single"/>
    </w:rPr>
  </w:style>
  <w:style w:type="paragraph" w:customStyle="1" w:styleId="paragraph">
    <w:name w:val="paragraph"/>
    <w:basedOn w:val="Normal"/>
    <w:rsid w:val="00F47FC3"/>
    <w:pPr>
      <w:spacing w:before="100" w:beforeAutospacing="1" w:after="100" w:afterAutospacing="1"/>
    </w:pPr>
    <w:rPr>
      <w:rFonts w:ascii="Times New Roman" w:hAnsi="Times New Roman"/>
      <w:lang w:val="en-AU"/>
    </w:rPr>
  </w:style>
  <w:style w:type="character" w:customStyle="1" w:styleId="normaltextrun">
    <w:name w:val="normaltextrun"/>
    <w:basedOn w:val="DefaultParagraphFont"/>
    <w:rsid w:val="00F47FC3"/>
  </w:style>
  <w:style w:type="table" w:styleId="TableGrid">
    <w:name w:val="Table Grid"/>
    <w:basedOn w:val="TableNormal"/>
    <w:uiPriority w:val="39"/>
    <w:rsid w:val="00F47FC3"/>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0AD7"/>
    <w:rPr>
      <w:color w:val="605E5C"/>
      <w:shd w:val="clear" w:color="auto" w:fill="E1DFDD"/>
    </w:rPr>
  </w:style>
  <w:style w:type="paragraph" w:customStyle="1" w:styleId="size-9">
    <w:name w:val="size-9"/>
    <w:basedOn w:val="Normal"/>
    <w:rsid w:val="00A10AD7"/>
    <w:pPr>
      <w:spacing w:before="100" w:beforeAutospacing="1" w:after="100" w:afterAutospacing="1"/>
    </w:pPr>
    <w:rPr>
      <w:rFonts w:ascii="Times New Roman" w:hAnsi="Times New Roman"/>
      <w:lang w:val="en-NZ" w:eastAsia="en-NZ"/>
    </w:rPr>
  </w:style>
  <w:style w:type="paragraph" w:styleId="Revision">
    <w:name w:val="Revision"/>
    <w:hidden/>
    <w:uiPriority w:val="99"/>
    <w:semiHidden/>
    <w:rsid w:val="005A4FC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277">
      <w:bodyDiv w:val="1"/>
      <w:marLeft w:val="0"/>
      <w:marRight w:val="0"/>
      <w:marTop w:val="0"/>
      <w:marBottom w:val="0"/>
      <w:divBdr>
        <w:top w:val="none" w:sz="0" w:space="0" w:color="auto"/>
        <w:left w:val="none" w:sz="0" w:space="0" w:color="auto"/>
        <w:bottom w:val="none" w:sz="0" w:space="0" w:color="auto"/>
        <w:right w:val="none" w:sz="0" w:space="0" w:color="auto"/>
      </w:divBdr>
    </w:div>
    <w:div w:id="125970517">
      <w:bodyDiv w:val="1"/>
      <w:marLeft w:val="0"/>
      <w:marRight w:val="0"/>
      <w:marTop w:val="0"/>
      <w:marBottom w:val="0"/>
      <w:divBdr>
        <w:top w:val="none" w:sz="0" w:space="0" w:color="auto"/>
        <w:left w:val="none" w:sz="0" w:space="0" w:color="auto"/>
        <w:bottom w:val="none" w:sz="0" w:space="0" w:color="auto"/>
        <w:right w:val="none" w:sz="0" w:space="0" w:color="auto"/>
      </w:divBdr>
    </w:div>
    <w:div w:id="297031394">
      <w:bodyDiv w:val="1"/>
      <w:marLeft w:val="0"/>
      <w:marRight w:val="0"/>
      <w:marTop w:val="0"/>
      <w:marBottom w:val="0"/>
      <w:divBdr>
        <w:top w:val="none" w:sz="0" w:space="0" w:color="auto"/>
        <w:left w:val="none" w:sz="0" w:space="0" w:color="auto"/>
        <w:bottom w:val="none" w:sz="0" w:space="0" w:color="auto"/>
        <w:right w:val="none" w:sz="0" w:space="0" w:color="auto"/>
      </w:divBdr>
    </w:div>
    <w:div w:id="557590359">
      <w:bodyDiv w:val="1"/>
      <w:marLeft w:val="0"/>
      <w:marRight w:val="0"/>
      <w:marTop w:val="0"/>
      <w:marBottom w:val="0"/>
      <w:divBdr>
        <w:top w:val="none" w:sz="0" w:space="0" w:color="auto"/>
        <w:left w:val="none" w:sz="0" w:space="0" w:color="auto"/>
        <w:bottom w:val="none" w:sz="0" w:space="0" w:color="auto"/>
        <w:right w:val="none" w:sz="0" w:space="0" w:color="auto"/>
      </w:divBdr>
    </w:div>
    <w:div w:id="20092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dsafe.govt.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nz@viatris.co.nz"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Viatri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PUBLIC\Viatris%20Forms\Viatris%20NZ%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07350E8DCA84A9B3FC72878659567" ma:contentTypeVersion="10" ma:contentTypeDescription="Create a new document." ma:contentTypeScope="" ma:versionID="d29bd1870523e8776c8f95d7f0fc4755">
  <xsd:schema xmlns:xsd="http://www.w3.org/2001/XMLSchema" xmlns:xs="http://www.w3.org/2001/XMLSchema" xmlns:p="http://schemas.microsoft.com/office/2006/metadata/properties" xmlns:ns2="31ff29c4-4d51-4778-90e6-a9514a1099b7" xmlns:ns3="919d95c7-e4dd-4e92-a5b2-41505e5d74bb" targetNamespace="http://schemas.microsoft.com/office/2006/metadata/properties" ma:root="true" ma:fieldsID="5bbe4e6dd0d6fd9b1467627eaa41f443" ns2:_="" ns3:_="">
    <xsd:import namespace="31ff29c4-4d51-4778-90e6-a9514a1099b7"/>
    <xsd:import namespace="919d95c7-e4dd-4e92-a5b2-41505e5d74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f29c4-4d51-4778-90e6-a9514a109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d95c7-e4dd-4e92-a5b2-41505e5d7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5FE01-D832-46E7-B058-D4711DB9220E}">
  <ds:schemaRefs>
    <ds:schemaRef ds:uri="http://schemas.microsoft.com/sharepoint/v3/contenttype/forms"/>
  </ds:schemaRefs>
</ds:datastoreItem>
</file>

<file path=customXml/itemProps2.xml><?xml version="1.0" encoding="utf-8"?>
<ds:datastoreItem xmlns:ds="http://schemas.openxmlformats.org/officeDocument/2006/customXml" ds:itemID="{4EBC2574-1127-44BA-9288-182C599C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f29c4-4d51-4778-90e6-a9514a1099b7"/>
    <ds:schemaRef ds:uri="919d95c7-e4dd-4e92-a5b2-41505e5d7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BCCD0-49AD-4313-B596-9B24831740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Viatris NZ Letterhead</Template>
  <TotalTime>19</TotalTime>
  <Pages>2</Pages>
  <Words>518</Words>
  <Characters>3104</Characters>
  <Application>Microsoft Office Word</Application>
  <DocSecurity>0</DocSecurity>
  <Lines>83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Brown</dc:creator>
  <cp:keywords/>
  <dc:description/>
  <cp:lastModifiedBy>Karen Harding</cp:lastModifiedBy>
  <cp:revision>6</cp:revision>
  <dcterms:created xsi:type="dcterms:W3CDTF">2023-10-12T04:03:00Z</dcterms:created>
  <dcterms:modified xsi:type="dcterms:W3CDTF">2023-10-12T20:00:00Z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0x0101000CF07350E8DCA84A9B3FC72878659567</vt:lpwstr>
  </property>
</Properties>
</file>